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Cofinanciado: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163" w:dyaOrig="815">
          <v:rect xmlns:o="urn:schemas-microsoft-com:office:office" xmlns:v="urn:schemas-microsoft-com:vml" id="rectole0000000000" style="width:408.150000pt;height:40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Designação do projeto: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 Aumento da capacidade de produção e automatização dos processos, aliado à otimização do layout operacional, de forma a diversificar a oferta atual para um novo segmento de mercado de maior valor acrescentado.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Código do projeto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MT" w:hAnsi="ArialMT" w:cs="ArialMT" w:eastAsia="ArialMT"/>
          <w:color w:val="333333"/>
          <w:spacing w:val="0"/>
          <w:position w:val="0"/>
          <w:sz w:val="18"/>
          <w:shd w:fill="auto" w:val="clear"/>
        </w:rPr>
        <w:t xml:space="preserve">NORTE-02-0853-FEDER-042973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Objetivo principal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: Reforçar a competitividade das pequenas e médias empresas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Região de intervenção: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 Norte - Braga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Entidade beneficiária: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Moda 21 – Tinturaria e Acabamentos Têxteis, S.A.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Data de aprovação: 13/08/2019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Data de início: 11/09/2018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Data de conclusão: 10/09/2021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Custo total elegível: 2.213.158,97 EUR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Apoio financeiro da União Europeia: FEDER – 642.530,03 EUR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Objetivos, atividades e resultados esperados/atingidos: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O presente projeto da Moda 21 – Tinturaria e Acabamentos Têxteis, S.A. (042973) visa promover o aumento da capacidade produtiva, através da produção de soluções têxteis para o interior automóvel, especificamente para o teto da viatura, atingindo um novo segmento de mercado, mais competitivo e de maior valor acrescentado, ganhando quota de mercado. Para isso, a Moda 21 necessita de crescer e aumentar a sua capacidade de produção para atender ao novo segmento, sem colocar em causa a sua produção atual para os clientes atuais (sector do vestuário). Isso obriga a Moda 21 iniciar uma nova fase de investimento para aumentar a produção, nomeadamente nova unidade de acabamento, otimização do layout tecnológico, reforço da capacidade de tinturaria e sustentabilidade dos processos, numa lógica de inovação responsável com que já é reconhecida, prevendo-se com a implementação do projeto um aumento da capacidade (VBP) de 22,21%.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Como objetivos primordiais identificam-se: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-Expansão do negócio para novos clientes/segmentos (automóvel) e novos mercados;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-Aumentar a capacidade produtiva, rentabilidade e produtividade, de forma a dar resposta ao novo segmento identificado;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-Apostar no desenvolvimento de soluções têxteis inovadoras para o interior automóvel, nomeadamente para tetos das viaturas;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-Conquistar quota de mercado;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-Flexibilidade dos processos, dando resposta a novas necessidades e requisitos do mercado;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-Diferenciação pelo intangível (tecnologia e valorização do serviço), permitindo a ascensão na cadeia de valor;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-Aliar a inovação à otimização do layout para aumentar a produtividade;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-Digitalização de processos alargando a adoção de ferramentas i4.0 à secção de acabamentos;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-Reforçar a comunicação através das ferramentas digitais;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-Aumentar a capacidade de produção atingindo em 2022 um aumento do VBP de 22%, um VN total de 12,3M€ e um volume de exportação de 69% (via direta e indireta).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Em termos de resultados a atingir no ano pós projeto destacam-se: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• Valor Acrescentado Bruto superior a 5,3 M EUR;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•Criação de 15 postos de trabalho qualificados;</w:t>
      </w:r>
    </w:p>
    <w:p>
      <w:pPr>
        <w:spacing w:before="0" w:after="0" w:line="36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•Volume de Negócios de superior a 12,3 M EUR.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